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2023 14 vom 19. April 2023</w:t>
      </w:r>
    </w:p>
    <w:p>
      <w:r>
        <w:t>GR Gerichte, 2023-04-19, DE</w:t>
      </w:r>
    </w:p>
    <w:p>
      <w:r>
        <w:rPr>
          <w:b/>
        </w:rPr>
        <w:t xml:space="preserve">Quelle: </w:t>
      </w:r>
      <w:r>
        <w:t>https://mcp.opencaselaw.ch/entscheid/gr_gerichte_ZK2 2023 14</w:t>
      </w:r>
    </w:p>
    <w:p>
      <w:r>
        <w:t>FR: GR_GERICHTE ZK2 2023 14 du 19 avril 2023</w:t>
      </w:r>
    </w:p>
    <w:p>
      <w:r>
        <w:t>IT: GR_GERICHTE ZK2 2023 14 del 19 aprile 2023</w:t>
      </w:r>
    </w:p>
    <w:p>
      <w:pPr>
        <w:pStyle w:val="Heading2"/>
      </w:pPr>
      <w:r>
        <w:t>Regeste</w:t>
      </w:r>
    </w:p>
    <w:p>
      <w:r>
        <w:t>vorsorgliche Beweisführung nach Art. 158 ZPO | Beschwerde Prozessrecht (319 ZPO, ohne die Endentscheide)</w:t>
      </w:r>
    </w:p>
    <w:p>
      <w:pPr>
        <w:pStyle w:val="Heading2"/>
      </w:pPr>
      <w:r>
        <w:t>Erwägungen</w:t>
      </w:r>
    </w:p>
    <w:p>
      <w:r>
        <w:rPr>
          <w:b/>
        </w:rPr>
        <w:t>E. 5</w:t>
      </w:r>
    </w:p>
    <w:p>
      <w:r>
        <w:t>/ 21 1. Der angefochtene Entscheid hiess nicht nur das Gesuch um vorsorgliche Beweisführung im Grundsatz gut (Anordnung zur Erstellung eines Gutachtens), sondern entschied auch gleich über die dem Gutachter zu stellenden Fragen. Die Benennung des Gutachters wurde jedoch noch vorbehalten. Dieses Vorgehen mag zwar eher unüblich sein; eine Prozessrechtsverletzung ist darin jedoch nicht zu erblicken und der Beschwerdeführer macht Entsprechendes auch nicht geltend. Zu beachten ist dabei jedoch, dass einem solchen Erkenntnis eine doppelte Funk- tion zukommt: Zum einen enthält es einen Entscheid über das Gesuch als sol- ches, zum anderen enthält es Anordnungen für die (Modalitäten der) Beweisab- nahme in Form der zugelassenen Fragen an den (noch zu bestimmenden) Gut- achter. Der Beschwerdeführer ficht vorliegend beides an: Zum einen bestreitet er die Zulässigkeit der vorsorglichen Beweisabnahme als solcher (vgl. act. A.1, S. 4 ff.; dazu nachfolgend Erwägung 2), zum anderen kritisiert er die von der Vor- instanz zugelassenen Gutachterfragen (vgl. act. A.1, S. 8 f.; dazu nachfolgend Erwägung 3). Schliesslich wendet er sich gegen die im angefochtenen Entscheid (nicht) getroffene Entschädigungsregelung (vgl. act. A.1, S. 9; dazu nachfolgend Erwägung 4). 2.1.1. Die Abweisung eines Gesuchs um vorsorgliche Beweisführung in einem eigenständigen Verfahren unterliegt – sofern der hierfür erforderliche Streitwert erreicht ist – der Berufung (Art. 308 Abs. 1 lit. b ZPO). Denn damit wird das Ge- suchsverfahren zum Abschluss gebracht (vgl. PKG 2016 Nr. 16 E. 1a; PKG 2017 Nr. 9 E. 1a; ferner BGE 138 III 76 E. 1.2). Hingegen war in der Lehre längere Zeit umstritten, wie der Entscheid betreffend Gutheissung des Gesuchs um vorsorgli- che Beweisführung bzw. Anordnung der Beweisabnahme zu qualifizieren sei und welches Rechtsmittel gegen einen solchen Entscheid eingelegt werden müsse: Während ein Teil der Lehre davon ausging, ein solcher Entscheid unterliege der Berufung bzw. – bei nicht gegebenem Streitwert – der Beschwerde gemäss Art. 319 lit. a ZPO, qualifizierte ein anderer Teil der Lehre den Entscheid, den bean- tragten Beweis abzunehmen, als prozessleitende Verfügung (vgl. die Hinweise in PKG 2016 Nr. 16 E. 1a). Das Kantonsgericht von Graubünden schloss sich letzt- genannter Auffassung an und hielt fest, dass die Anordnung der Beweisabnahme als prozessleitender Entscheid – unabhängig vom Streitwert – lediglich mit Be- schwerde gemäss Art. 319 lit. b Ziff. 2 ZPO anfechtbar ist, folglich nur dann, wenn durch sie ein nicht leicht wiedergutzumachender Nachteil droht (PKG 2016 Nr. 16 E. 1a; vgl. auch KGer GR ZK2 22 32 v. 7.10.2022 E. 1.1). Das Bundesgericht hat- te die Streitfrage in BGE 138 III 46 noch offengelassen, sich mittlerweile jedoch der auch vom Kantonsgericht von Graubünden vertretenen Auffassung ange- schlossen (vgl. BGer 4A_597/2018 v. 27.6.2019 E. 1.2.3 m.w.H.).</w:t>
      </w:r>
    </w:p>
    <w:p>
      <w:r>
        <w:rPr>
          <w:b/>
        </w:rPr>
        <w:t>E. 6</w:t>
      </w:r>
    </w:p>
    <w:p>
      <w:r>
        <w:t>/ 21 2.1.2. Beim Erfordernis des drohenden, nicht leicht wiedergutzumachenden Nach- teils im Sinne von Art. 319 lit. b Ziff. 2 ZPO handelt es sich um einen unbestimm- ten Rechtsbegriff, der vom Gericht unter Berücksichtigung der konkreten Umstän- de und in pflichtgemässer Ausübung des Ermessens konkretisiert werden muss. Als nicht leicht wiedergutzumachender Nachteil (rechtlicher Natur) hat jedenfalls ein solcher zu gelten, der auch durch einen für den Beschwerdeführer günstigen Endentscheid nicht mehr beseitigt werden kann. Nach der Rechtsprechung des Kantonsgerichts sollen neben Nachteilen rechtlicher Natur unter Umständen auch solche rein tatsächlicher Natur von Art. 319 lit. b Ziff. 2 ZPO erfasst werden kön- nen. Voraussetzung ist indessen, dass die Lage der betroffenen Partei durch den angefochtenen Entscheid erheblich erschwert wird (statt vieler KGer GR ZK2 18</w:t>
      </w:r>
    </w:p>
    <w:p>
      <w:r>
        <w:rPr>
          <w:b/>
        </w:rPr>
        <w:t>E. 10</w:t>
      </w:r>
    </w:p>
    <w:p>
      <w:r>
        <w:t>/ 21 wenn das beantragte Beweismittel untauglich ist, muss doch das vorsorglich ab- genommene Beweismittel in einem allfälligen Hauptprozess verwertet werden können (BGer 4A_342/2014 v. 17.10.2014 E. 3). Der Beschwerdegegner stellte sich im Verfahren vor der Vorinstanz auf den Standpunkt, die Urheberschaft des gekauften Gemäldes sei für ihn eine notwendi- ge Bedingung für den Vertragsschluss gewesen. Die vom Beschwerdeführer ver- fasste Quittung vom 6. Mai 2022 enthalte eine unzulässige Klausel, mit welcher der Beschwerdeführer jegliche Gewährung auf Alter, Echtheit, Wert und Zuschrei- bung des Gemäldes habe ausschliessen wollen. Dieser Gewährleistungsaus- schluss stehe diametral zum Kaufvertrag vom 24. September 2013, dessen Ge- genstand das Gemälde der Maler F._____ und G._____ sei, untermauert mit einer Expertise von D._____. In der Vorlage einer Expertise sei eine Zusicherung der Echtheit des Gemäldes durch den Beschwerdeführer zu erblicken. Die Quittung vom 6. Mai 2022 stelle zumindest widersprüchliches Verhalten dar und verletze den Grundsatz von Treu und Glauben (vgl. RG act. I./1 [S. 8] und RG act. I./3 [S. 7 f.]). Die Vorinstanz schloss sich dieser Sichtweise insofern an, als sie erwog, der Beschwerdegegner habe glaubhaft dargelegt, dass für ihn die Echtheit des Gemäldes und deren Urheberschaft (F._____ und G._____) eine unerlässliche Voraussetzung für den Abschluss des Vertrages vom 24. September 2013 darge- stellt habe, zumal in Ziffer 1 des Vertrages festgehalten worden sei, dass das Alt- meister-Gemälde gemäss eingesehener Expertise von D._____ vom 18. Juli 2021 den berühmten Malern F._____ und G._____ zugeschrieben werde. Im Weiteren erscheine glaubhaft, dass der Beschwerdegegner niemals bereit gewesen wäre, für ein unechtes Gemälde einen Preis von CHF 350'000.00 zu bezahlen. Weiter erscheine glaubhaft, dass sich der Beschwerdegegner beim Abschluss des Ver- trages in einem wesentlichen Irrtum befunden habe und den Vertrag vom 24. Sep- tember 2013 wegen Grundlagenirrtums angefochten habe. Somit sei das Vorlie- gen eines Verfügungsanspruchs – im Rahmen der summarischen Prüfung und unter Vorbehalt einer umfassenden Prüfung im Hauptsacheverfahren – grundsätz- lich zu bejahen (act. B.2, E. 9). Diesen Ausführungen ist vollumfänglich beizupflichten. Die vom Beschwerdeführer gegen den Standpunkt des Beschwerdegegners vorgetragenen Einwände (vgl. act. A.1, S. 4 ff.) ändern nichts daran, dass der Verfügungsanspruch durch den Beschwerdegegner hinreichend substantiiert dargetan wurde. Dem beschwerde- gegnerischen Standpunkt, dass in der Vorlage einer Expertise die Zusicherung der Echtheit des Gemäldes durch den Beschwerdeführer zu erblicken sei, kommt eine nicht unerhebliche Plausibilität zu, die auch nicht bereits durch die im Kaufvertrag</w:t>
      </w:r>
    </w:p>
    <w:p>
      <w:r>
        <w:rPr>
          <w:b/>
        </w:rPr>
        <w:t>E. 11</w:t>
      </w:r>
    </w:p>
    <w:p>
      <w:r>
        <w:t>/ 21 enthaltene Klausel entkräftet wird, wonach der Kaufpreis "in Berücksichtigung der dem Kunsthandel immanenten Chancen und Risiken für angemessen" beurteilt wurde (vgl. RG act. II./1 [Letzter Absatz von Ziff. 3 des Kaufvertrages]). Aufgrund der systematischen Stellung dieser Klausel (Ziff. 3 des Kaufvertrages äussert sich über den Kaufpreis) erscheint zumindest glaubhaft, dass sich die erwähnten Risi- ken auf den tatsächlichen Marktwert des Kaufgegenstandes beziehen, nicht je- doch (auch) auf die Echtheit des Gemäldes. Dafür spricht umso mehr, dass in der Klausel nicht nur "Risiken", sondern auch "Chancen" erwähnt werden, diesbezüg- lich jedoch nicht erkennbar wäre, inwiefern eine andere als die angegebene Urhe- berschaft des Gemäldes als Chance angesehen werden könnte. Welcher Argumentation letztlich – d.h. bei umfassender Prüfung der Sach- und Rechtslage – gefolgt würde, ist hier nicht von Belang; dies wird Gegenstand eines allfälligen Hauptprozesses sein. In der vorliegenden Prozessphase genügen die Schilderungen des Beschwerdegegners vollauf; sie können jedenfalls nicht ohne Weiteres abgetan werden, sodass die Vorinstanz zu Recht von einem glaubhaft gemachten Verfügungsanspruch ausging. Vor diesem Hintergrund ist nicht ersichtlich, inwiefern die beantragte Beweisab- nahme in Form der Erstellung eines Gutachtens zur Echtheit des streitge- genständlichen Bildes irrelevant oder nutzlos sein sollte. 2.2.5. Was den nicht leicht wiedergutzumachenden Nachteil betrifft, welcher dem Beschwerdeführer durch die Erstellung des Gutachtens drohen könnte, so ist die- ser weder genügend dargetan noch ersichtlich. Zunächst ist dem Beschwerdefüh- rer entgegenzuhalten, dass es sich bei der Expertise von D._____ vom 18. Juli 2021 um ein Privatgutachten handelt. Die Vorinstanz hat diesbezüglich zu Recht festgehalten, dass ein solches Gutachten als blosse Parteibehauptung zu werten ist (vgl. act. B.2, E. 15 mit Verweis auf BGE 141 III 433 E. 2.6). Ein schutzwürdi- ges Interesse an einer vorsorglichen Beweisführung zwecks Abschätzung der Prozesschancen in Form der Erstellung eines gerichtlichen Gutachtens entfällt aber nicht bereits dann, wenn ein Privatgutachten vorhanden ist (vgl. Walter Fell- mann, in: Sutter-Somm/Hasenböhler/Leuenberger [Hrsg.], Kommentar zur Schweizerischen Zivilprozessordnung [ZPO], 3. Aufl., Zürich/Basel/Genf 2016, N 19b zu Art. 158 ZPO mit Verweis auf BGE 140 III 16 E. 2.5). Ohnehin wäre nicht ersichtlich, inwiefern durch die Einholung eines gerichtlichen Gutachtens dem Be- schwerdeführer ein nicht leicht wiedergutzumachender Nachteil drohen könnte. Es liegt zwar auf der Hand, dass es nicht im Interesse des Beschwerdeführers wäre, wenn das vorgesehene (gerichtliche) Gutachten zu seinen Ungunsten ausfallen würde. Daraus mit Blick auf den Ausgang eines allfälligen Hauptverfahrens einen</w:t>
      </w:r>
    </w:p>
    <w:p>
      <w:r>
        <w:rPr>
          <w:b/>
        </w:rPr>
        <w:t>E. 12</w:t>
      </w:r>
    </w:p>
    <w:p>
      <w:r>
        <w:t>/ 21 nicht leicht wiedergutzumachenden Nachteil abzuleiten, würde in der Konsequenz jedoch darauf hinauslaufen, in jedem Falle eines im Rahmen einer vorsorglichen Beweisführung angeordneten Gutachtens zur Beschwerde legitimiert zu sein, weil immer die Möglichkeit bestünde, dass das Gutachten auch zum Nachteil der ge- suchsgegnerischen Partei ausfallen könnte. Dies ist jedoch nicht Sinn und Zweck des für die Beschwerdeerhebung erforderlichen Kriteriums des nicht leicht wieder- gutzumachenden Nachteils. Dieser ist denn auch nur mit einer gewissen Zurück- haltung anzunehmen, so etwa dann, wenn durch die Beweisabnahme Geschäfts- geheimnisse der gesuchsgegnerischen Partei gefährdet sein könnten (vgl. hierzu auch Fellmann, a.a.O., N 44a zu Art. 158 ZPO m.w.H.). Im Übrigen ist zu berück- sichtigen, dass sich das Verfahren um vorsorgliche Beweisführung darauf be- schränkt, den beantragten Beweis lege artis abzunehmen, sodass der gesuchstel- lenden Partei nach der Beweisabnahme ein gerichtlich erhobenes Beweismittel zur Verfügung steht (BGE 140 III 12 E. 3.3.3). Eine Beweiswürdigung hat jedoch nicht zu erfolgen (Peter Guyan, in: Spühler/Tenchio/Infanger [Hrsg.], Basler Kom- mentar Schweizerische Zivilprozessordnung, 2. Aufl., Basel 2013, N 1 zu Art. 158 ZPO). Auch schliesst die vorsorgliche Beweisführung vor Einleitung des Prozes- ses eine Beweisabnahme zum gleichen Thema im Hauptprozess nicht aus. Selbst die Wiederholung der Beweisführung im Hauptprozess ist zulässig (vgl. PKG 2012 Nr. 8 E. 3c/aa; Fellmann, a.a.O., N 46 zu Art. 158 ZPO m.w.H.). Vor diesem Hin- tergrund erweisen sich die Befürchtungen des Beschwerdeführers, was die Aus- wirkungen des vorgesehenen Gutachtens auf einen allfälligen Hauptprozess be- trifft, als unbegründet. Dementsprechend ist nicht dargetan und auch nicht ersicht- lich, inwiefern dem Beschwerdeführer durch die von der Vorinstanz angeordnete Begutachtung des streitgegenständlichen Bildes ein nicht leicht wiedergutzuma- chender Nachteil drohen könnte. In dieser Hinsicht ist somit auf die Beschwerde nicht einzutreten. 3.1. Der Beschwerdeführer rügt im Weiteren die von der Vorinstanz zugelasse- nen Gutachterfragen (vgl. act. A.1, S. 8 f.). Wie bereits ausgeführt (vgl. oben Er- wägung 1), hiess der angefochtene Entscheid nicht nur das Gesuch um vorsorgli- che Beweisführung im Grundsatz gut, sondern entschied auch gleich über die dem Gutachter zu stellenden Fragen (vgl. Dispositiv-Ziffer 3; die Benennung des Gut- achters wurde indes noch vorbehalten). 3.2. Die Festlegung der Gutachterfragen regelt die Modalitäten der Beweisab- nahme. Ihr kommt daher prozessleitender Charakter im Sinne von Art. 124 Abs. 1 ZPO zu. Solche Anordnungen sind nur dann beschwerdefähig, wenn dies im Ge- setz so vorgesehen ist (Art. 319 lit. b Ziff. 1 ZPO) oder wenn durch sie ein nicht</w:t>
      </w:r>
    </w:p>
    <w:p>
      <w:r>
        <w:rPr>
          <w:b/>
        </w:rPr>
        <w:t>E. 13</w:t>
      </w:r>
    </w:p>
    <w:p>
      <w:r>
        <w:t>/ 21 leicht wiedergutzumachender Nachteil droht (Art. 319 lit. b Ziff. 2 ZPO). Das Ge- setz sieht im vorliegenden Fall keine explizite Beschwerdemöglichkeit vor. Die Zu- lassung der Gutachterfragen ist daher nur dann der Beschwerde zugänglich, wenn dadurch ein nicht leicht wiedergutzumachender Nachteil droht. Anders als bei der Gutheissung des Gesuchs um vorsorgliche Beweisführung ergibt sich hier die (eingeschränkte) Beschwerdemöglichkeit direkt aus dem Gesetz. Der anwaltlich vertretene Beschwerdeführer hätte daher die fehlerhafte Rechtsmittelbelehrung im angefochtenen Entscheid, welche auf die Berufung hinwies, erkennen können und müssen; der Vertrauensschutz findet hier keine Anwendung (vgl. hierzu oben Er- wägung 2.2.1). Aus diesen Gründen fiel hier eine Verbesserung der Rechtsmittel- eingabe ausser Betracht, weshalb die Gelegenheit zur Ergänzung der Beschwer- de auf den nicht leicht wiedergutzumachenden Nachteil in Bezug auf die Anord- nung der Beweisabnahme (d.h. die Erstellung des Gutachtens als solches) be- schränkt wurde (vgl. act. D.3). 3.3. Nach dem Gesagten hätten in der Beschwerde selbst Ausführungen zum nicht leicht wiedergutzumachenden Nachteil erfolgen müssen. Davon ist in der Beschwerde jedoch nichts (Explizites) zu lesen. Äussert sich die beschwerde- führende Partei aber überhaupt nicht zu diesem Punkt, übersieht sie mithin diese Eintretensfrage schlechthin, so ist auf die Beschwerde mangels hinreichender Be- gründung nicht einzutreten (vgl. oben Erwägung 2.1.2). Der Beschwerdeführer kritisiert gewisse Gutachterfragen zwar als irrelevant. An der Beantwortung sol- cher Fragen habe der Beschwerdegegner kein schutzwürdiges Interesse (vgl. et- wa act. A.1, S. 9). Damit ist aber noch kein nicht leicht wiedergutzumachender Nachteil dargetan. Man könnte zwar geneigt sein zu argumentieren, die Beantwor- tung auch nutzloser Fragen durch den Gutachter würde dessen Expertise in unge- rechtfertigter Weise verteuern. Dabei ist jedoch zu beachten, dass der Gesuchstel- ler die Kosten der vorsorglichen Beweisführung zu tragen hat, unabhängig davon, ob der Gesuchsgegner die Abweisung des Gesuchs beantragt und damit das Vor- liegen der Voraussetzungen für eine vorsorgliche Beweisführung bestritten hat (vgl. PKG 2016 Nr. 16 E. 1a mit Verweis auf BGE 140 III 30 E. 3.3 f.). Denn die vorsorgliche Beweisführung dient stets derjenigen Partei, die darum ersucht (BGE 140 III 30 E. 3.5). Zwar hat die gesuchstellende Partei die Möglichkeit, den Haupt- prozess anzustrengen und bei Obsiegen in der Sache auch die Kosten des vor- sorglichen Beweisverfahrens auf die in der Sache unterliegende Partei abzuwäl- zen (BGE 140 III 30 E. 3.5). Sollten sich die Kosten des vorsorglichen Beweisver- fahrens im Hauptprozess jedoch als nicht (durchwegs) notwendig erweisen – etwa weil gewisse Gutachterfragen nicht sachdienlich für die Beurteilung der Hauptsa- che waren –, so könnten sie in diesem Umfang auch nicht auf die Gegenpartei</w:t>
      </w:r>
    </w:p>
    <w:p>
      <w:r>
        <w:rPr>
          <w:b/>
        </w:rPr>
        <w:t>E. 14</w:t>
      </w:r>
    </w:p>
    <w:p>
      <w:r>
        <w:t>/ 21 abgewälzt werden. Insofern ist auch kein nicht leicht wiedergutzumachender Nachteil ersichtlich, welcher dem Beschwerdeführer durch die Zulassung allenfalls nicht sachdienlicher oder nicht notwendiger Gutachterfragen drohen könnte. Somit ist auch in diesem Punkt auf die Beschwerde nicht einzutreten. 4.1. Schliesslich kritisiert der Beschwerdeführer den vorinstanzlichen Kosten- und Entschädigungsentscheid. Er stellt sich auf den Standpunkt, es hätte ihm eine Parteientschädigung zugesprochen werden müssen. Indem er geltend macht, er habe Anspruch auf eine Parteientschädigung, auch nachdem die Vorinstanz das Gesuch teilweise gutgeheissen habe (vgl. act. A.1, S. 10 [Rz. 35]), ficht er den Kosten- und Entschädigungsentscheid selbstständig – d.h. auch bei Bestätigung des vorinstanzlichen Entscheides in der Sache – an. Nichts anderes ergibt sich aus der Formulierung der Rechtsbegehren, wird doch (auch) "eventualiter" die Zu- sprechung einer Parteientschädigung für das erstinstanzliche Verfahren beantragt (vgl. act. A.1, S. 2 [Rechtsbegehren Ziffer 2]). Die entsprechende Rüge ist daher als Kostenbeschwerde im Sinne von Art. 110 ZPO zu behandeln. Bei einer sol- chen (im Sinne von Art. 319 lit. b Ziff. 1 ZPO gesetzlich explizit vorgesehenen) Beschwerde ist ein nicht leicht wiedergutzumachender Nachteil keine Zulässig- keitsvoraussetzung. Nicht nachvollziehbar ist daher, warum der Beschwerdeführer in seiner Ergänzung zur Beschwerde (act. A.2) Ausführungen dazu machte, war- um ihm durch die verwehrte Parteientschädigung ein nicht leicht wiedergutzuma- chender Nachteil drohe, zumal in der Verfügung vom 29. März 2023 explizit fest- gehalten wurde, der Beschwerdeführer erhalte Gelegenheit, sich dazu zu äussern, inwiefern ihm "durch die Anordnung der Beweisabnahme (d.h. die Erstellung des Gutachtens als solches) ein nicht leicht wiedergutzumachender Nachteil" drohe (vgl. act. D.3). Entsprechend dem Hinweis in besagter Verfügung werden die darüberhinausgehenden Ausführungen in der Ergänzung zur Beschwerde nicht berücksichtigt. Die Kostenbeschwerde wird einzig anhand der in der Beschwerde (act. A.1) enthaltenen Ausführungen beurteilt. 4.2. Insofern macht der Beschwerdeführer geltend, obwohl er in Rechtsbegeh- ren Ziff. 2 seiner Stellungnahme vom 7. Oktober 2022 eine Parteientschädigung verlangt habe, habe die Vorinstanz diesen Antrag nicht behandelt. Sie habe sich lediglich zu den Gerichtskosten geäussert, jedoch nicht zur beantragten Parteien- tschädigung. Gemäss bundesgerichtlicher Rechtsprechung habe der Gesuchs- gegner Anspruch auf Parteientschädigung für das Gesuchsverfahren, unter Vor- behalt einer Rückerstattung entsprechend dem Ausgang des Hauptprozesses. Die Vor-instanz hätte ihm deshalb eine Parteientschädigung zusprechen müssen, auch nachdem sie das Gesuch teilweise gutgeheissen habe. Bezüglich der Höhe</w:t>
      </w:r>
    </w:p>
    <w:p>
      <w:r>
        <w:rPr>
          <w:b/>
        </w:rPr>
        <w:t>E. 15</w:t>
      </w:r>
    </w:p>
    <w:p>
      <w:r>
        <w:t>/ 21 der Parteientschädigung hätte sie, analog dem Entscheid bezüglich der Gerichts- kosten, den Abschluss der vorsorglichen Beweissicherung vorbehalten können. Indem die Vorinstanz den Antrag bezüglich der Parteientschädigung nicht einmal behandelt habe, habe sie zudem ihre Begründungspflicht verletzt (act. A.1, S. 10). 4.3. Der Beschwerdegegner bringt diesbezüglich vor, es werde bestritten, dass die Vorinstanz dem Beschwerdeführer eine Parteientschädigung habe zusprechen müssen. Eine Verletzung von Art. 107 Abs. 1 lit. f ZPO liege nicht vor (act. A.3, S. 9). 4.4. Bei der vorsorglichen Beweisführung kann die Kostenverteilung – mangels unterliegender Partei – nicht nach dem sonst geltenden Unterliegerprinzip nach Art. 106 ZPO vorgenommen werden. Es ist daher zu fragen, wessen Interessen das Verfahren der vorsorglichen Beweisführung dient, so dass es billig erscheint, diese Partei die Kosten (vorbehältlich einer anderen Verteilung im Hauptprozess) tragen zu lassen (vgl. Art. 107 Abs. 1 lit. f ZPO). Die vorsorgliche Beweisführung dient stets dem Interesse derjenigen Partei, die darum ersucht. Sie gibt ihr die Möglichkeit, einen gefährdeten Beweis zu sichern oder durch entsprechende Be- weiserhebung ihre Prozesschancen abzuklären. Von dieser Möglichkeit kann die gesuchstellende Partei (bei gegebenen Voraussetzungen) nach eigenem Gutdün- ken Gebrauch machen. Die (potentielle zukünftige) Gegenpartei hingegen wird durch die vorsorgliche Beweisführung in ein Verfahren gezwungen, noch bevor ein Prozess gegen sie angestrengt ist. Da sie aber mit einem solchen zu rechnen hat, muss es ihr unbenommen sein, sich wie in einem solchen gegen die beantragte vorsorgliche Beweisführung im angezeigten Umfang zur Wehr zu setzen, ohne bereits einem Kostenrisiko ausgesetzt zu sein. Die gesuchstellende Partei hat die Möglichkeit, den Hauptprozess anzustrengen und bei Obsiegen in der Sache auch die Kosten des vorsorglichen Beweisverfahrens auf die in der Sache unterliegende Partei abzuwälzen. Verzichtet sie nach erfolgter vorsorglicher Beweiserhebung auf die Einleitung eines Hauptprozesses, um ihren behaupteten materiellen Anspruch durchzusetzen, kommt dies ihrem Unterliegen in einem solchen Prozess gleich und ist es sachgerecht, wenn ihr die Kosten der vorsorglichen Beweisaufnahme endgültig anhaften. Demgegenüber hat es der Gesuchsgegner nicht in der Hand, einen Hauptprozess einzuleiten und sich so bei Obsiegen der Kosten zu entledi- gen (BGE 140 III 30 E. 3.5). Aus den gleichen Überlegungen, namentlich, dass der Gesuchsgegner nicht als unterliegende Partei im Sinne von Art. 106 Abs. 1 ZPO betrachtet werden kann, auch wenn er die Abweisung eines schliesslich gut- geheissenen Gesuchs um vorsorgliche Beweisführung beantragt hat, folgt, dass der Gesuchsgegner Anspruch auf Parteientschädigung für das Gesuchsverfahren</w:t>
      </w:r>
    </w:p>
    <w:p>
      <w:r>
        <w:rPr>
          <w:b/>
        </w:rPr>
        <w:t>E. 16</w:t>
      </w:r>
    </w:p>
    <w:p>
      <w:r>
        <w:t>/ 21 hat. Er wird mitunter gegen seinen Willen in das Verfahren einbezogen und hat allenfalls an der Beweiserhebung mitzuwirken (z.B. bei einem Gutachten). Sofern er sich anwaltlich vertreten lässt, entsteht ihm dadurch Aufwand. Dieser ist ihm vom Gesuchsteller zu ersetzen, unter Vorbehalt einer Rückerstattung entspre- chend dem Ausgang des Hauptprozesses, über dessen Einleitung allein der Ge- suchsteller entscheidet (BGE 140 III 30 E. 3.6). 4.5. Bezüglich der Gerichtskosten hat die Vorinstanz erwogen, diese würden zu Lasten des Beschwerdegegners gehen. Über die Höhe der Kosten werde nach Abschluss der vorsorglichen Beweissicherung entschieden, weshalb sie vorläufig bei der Prozedur bleiben würden (vgl. act. B.2, E. 26). Dispositiv-Ziffer 5 des ange- fochtenen Entscheides ist ebenfalls in diesem Sinne formuliert. Die Parteientschä- digung zählt zwar zu den Prozesskosten, nicht jedoch auch zu den Gerichtskosten (vgl. Art. 95 Abs. 1 ZPO). Die Vorinstanz hat sich daher zur Frage der Parteien- tschädigung nicht geäussert, dies obwohl eine solche – wie vom Beschwerdefüh- rer zu Recht vorgebracht wird – von ihm beantragt wurde (vgl. RG act. I./1 [S. 2] und RG act. I./3 [S. 2]). Es liesse sich zwar argumentieren, bei Abschluss der vor- sorglichen Beweisführung könne nicht nur über die Höhe der Parteientschädigung, sondern auch über den grundsätzlichen Anspruch auf eine solche entschieden werden. Ob die Vorinstanz so verfahren würde bzw. hätte, ist jedoch spekulativ. Ausgehend vom Grundsatz, dass der Kostenentscheid die Entschädigungsfrage präjudiziert, kann der angefochtene Entscheid in diesem Punkt vernünftigerweise nur so verstanden werden, dass der Antrag des Beschwerdeführers auf Parteien- tschädigung (zumindest implizit) abgewiesen wurde. Hätte die Vorinstanz – anders als bei den Gerichtskosten – nicht nur die Frage der Höhe der Parteientschädi- gung dem verfahrensabschliessenden Entscheid vorbehalten wollen, sondern auch die Frage über den Anspruch schlechthin, so hätte sie dies explizit zum Aus- druck bringen müssen. Indem sie dies nicht getan hat, ist davon auszugehen, dass sie dem Beschwerdeführer keinen Anspruch auf eine Parteientschädigung zugesteht. Dies ist, wie zuvor dargelegt wurde (vgl. oben Erwägung 4.4), nicht sachgerecht und widerspricht der bundesgerichtlichen Rechtsprechung. Der Be- schwerdeführer hat unabhängig vom Ausgang des Verfahrens um vorsorgliche Beweisführung Anspruch auf eine Parteientschädigung, unter Vorbehalt einer Rückerstattung entsprechend dem Ausgang des Hauptprozesses. Die Beschwer- de ist in diesem Punkt somit gutzuheissen und der angefochtene Entscheid ist entsprechend zu korrigieren. Über die Höhe der Parteientschädigung wird die Vor- instanz nach Abschluss der vorsorglichen Beweisführung zu befinden haben.</w:t>
      </w:r>
    </w:p>
    <w:p>
      <w:r>
        <w:rPr>
          <w:b/>
        </w:rPr>
        <w:t>E. 17</w:t>
      </w:r>
    </w:p>
    <w:p>
      <w:r>
        <w:t>/ 21 Nur am Rande erwähnt sei, dass in der vorliegenden Konstellation eine Beziffe- rung der geltend gemachten Parteientschädigung in der Beschwerde nicht not- wendig war, da – mit Blick auf die Regelung bezüglich der Gerichtskosten – zu Recht beantragt wurde, über die Höhe der Parteientschädigung sei nach Ab- schluss der vorsorglichen Beweissicherung zu entscheiden (vgl. act. A.1, S. 2 [Rechtsbegehren Ziffer 2]). 5. Zusammengefasst ergibt sich, dass die Beschwerde gutzuheissen ist, so- weit darauf eingetreten werden kann. Mit dem Entscheid in der Sache wird der Antrag um aufschiebende Wirkung (vgl. act. A.1, S. 2 [Rechtsbegehren Ziffer 3]) gegenstandslos. 6. Die vorliegende Entscheidung ergeht gestützt auf Art. 18 Abs. 3 GOG (BR 173.000) und Art. 11 Abs. 2 KGV (BR 173.100) in einzelrichterlicher Kompetenz. 7.1. Es bleibt, über die Kosten des Beschwerdeverfahrens zu befinden. Gemäss Art. 106 Abs. 1 ZPO werden die Prozesskosten, bestehend aus den Gerichtskos- ten und der Parteientschädigung (Art. 95 Abs. 1 ZPO), der unterliegenden Partei auferlegt. Hat keine Partei vollständig obsiegt, so werden die Prozesskosten nach dem Ausgang des Verfahrens verteilt (Art. 106 Abs. 2 ZPO). Der Beschwerdefüh- rer unterliegt vorliegend zu zwei Dritteln (Anordnung des Gutachtens als solches und zugelassene Gutachterfragen); der Beschwerdegegner hat sich mit der von der Vorinstanz vorgenommenen Nichtzusprechung einer Parteientschädigung an den Beschwerdeführer identifiziert und explizit beantragt, dem Beschwerdeführer sei für das erstinstanzliche Verfahren keine Parteientschädigung zuzusprechen (vgl. act. A.3, Rechtsbegehren Ziff. 3 [S. 2] – dies, obwohl er im erstinstanzlichen Verfahren auf den einschlägigen BGE 140 III 30 hingewiesen und Folgendes aus- geführt hatte [vgl. RG act. I./1, S. 10]: "Der Gesuchsteller behält sich vor, die Kos- ten des vorliegenden Verfahrens, welche er vorläufig zu tragen hat (BGE 140 III 30), zu einem späteren Zeitpunkt vom Gesuchsgegner zurückzufordern"). Der Be- schwerdegegner gilt diesbezüglich – d.h. im Umfang von einem Drittel – folglich als unterliegend. Der Antrag des Beschwerdeführers um aufschiebende Wirkung des Rechtsmittels bzw. dessen Behandlung (vgl. oben Erwägung 5) fällt nicht nennenswert ins Gewicht, sodass es bei der vorgenommenen Verteilung (2/3 zu 1/3) bleibt. 7.2. Die Gerichtskosten des Beschwerdeverfahrens werden in Anwendung von Art. 15 Abs. 2 EGzZPO i.V.m. Art. 10 Abs. 1 und Art. 13 Abs. 1 VGZ (BR 320.210) auf CHF 1'500.00 festgesetzt. Sie gehen – entsprechend des Verfahrensausgangs (vgl. oben Erwägung 7.1) – zu zwei Dritteln, d.h. im Betrag von CHF 1'000.00, zu</w:t>
      </w:r>
    </w:p>
    <w:p>
      <w:r>
        <w:rPr>
          <w:b/>
        </w:rPr>
        <w:t>E. 18</w:t>
      </w:r>
    </w:p>
    <w:p>
      <w:r>
        <w:t>/ 21 Lasten des Beschwerdeführers und zu einem Drittel, d.h. im Betrag von CHF 500.00, zu Lasten des Beschwerdegegners. Die den Parteien auferlegten Ge- richtskosten werden mit dem vom Beschwerdeführer geleisteten Kostenvorschuss in Höhe von CHF 2'000.00 verrechnet. Der Beschwerdegegner wird verpflichtet, dem Beschwerdeführer den Betrag von CHF 500.00 direkt zu ersetzen. Der Rest- betrag des Kostenvorschusses von CHF 500.00 wird dem Beschwerdeführer durch das Kantonsgericht erstattet. 7.3. Gemäss ständiger Praxis des Kantonsgerichts erfolgt die Berechnung der Parteientschädigung bei (bloss) teilweisem Obsiegen nach der sog. Quoten- be- ziehungsweise Bruchteilsverrechnung. Nach der Methode der Quoten- bzw. Bruchteilsverrechnung wird zunächst das anteilsmässige Unterliegen und Obsie- gen ermittelt. Die Bruchteile bzw. Quoten des jeweiligen Obsiegens beider Partei- en werden sodann gegenseitig verrechnet. Die mehrheitlich obsiegende Partei erhält als Parteientschädigung schliesslich die mit der Differenz der verrechneten Bruchteile bzw. Quoten multiplizierte Honorarforderung (siehe dazu KGer GR ZK1</w:t>
      </w:r>
    </w:p>
    <w:p>
      <w:r>
        <w:rPr>
          <w:b/>
        </w:rPr>
        <w:t>E. 19</w:t>
      </w:r>
    </w:p>
    <w:p>
      <w:r>
        <w:t>/ 21 Zum einen bleiben die Ausführungen, welche über die durch die Verfahrensleitung vorgegebene Thematik der Parteientschädigung hinausgehen, unbeachtlich. Zum anderen kann Aufwand, welcher nicht in Zusammenhang mit der vom Beschwer- deführer geltend gemachten Verletzung von Art. 107 Abs. 1 lit. f ZPO steht, von vornherein nicht als erforderlich angesehen werden und ist daher auch nicht ent- schädigungsfähig (vgl. Art. 108 ZPO). Zur Thematik der Parteientschädigung hält sich der Beschwerdegegner im Übrigen äusserst knapp. In zwei Sätzen wird – ohne nähere Begründung – behauptet, dass die Vorinstanz dem Beschwerdefüh- rer keine Parteientschädigung habe zusprechen müssen bzw. dass keine Verlet- zung von Art. 107 Abs. 1 lit. f ZPO vorliege (vgl. act. A.3, S. 9). Hierfür ist offen- sichtlich kein nennenswerter Aufwand angefallen. Zudem gilt der Beschwerdegeg- ner diesbezüglich als unterliegend (vgl. oben Erwägung 7.1). Nach dem Gesagten ist dem Beschwerdegegner keine Parteientschädigung zuzusprechen.</w:t>
      </w:r>
    </w:p>
    <w:p>
      <w:r>
        <w:rPr>
          <w:b/>
        </w:rPr>
        <w:t>E. 20</w:t>
      </w:r>
    </w:p>
    <w:p>
      <w:r>
        <w:t>/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